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6686550" cy="827405"/>
                <wp:effectExtent b="0" l="0" r="0" t="0"/>
                <wp:docPr id="1" name=""/>
                <a:graphic>
                  <a:graphicData uri="http://schemas.microsoft.com/office/word/2010/wordprocessingGroup">
                    <wpg:wgp>
                      <wpg:cNvGrpSpPr/>
                      <wpg:grpSpPr>
                        <a:xfrm>
                          <a:off x="2002725" y="3366275"/>
                          <a:ext cx="6686550" cy="827405"/>
                          <a:chOff x="2002725" y="3366275"/>
                          <a:chExt cx="6686550" cy="1011025"/>
                        </a:xfrm>
                      </wpg:grpSpPr>
                      <wpg:grpSp>
                        <wpg:cNvGrpSpPr/>
                        <wpg:grpSpPr>
                          <a:xfrm>
                            <a:off x="2002725" y="3366298"/>
                            <a:ext cx="6686550" cy="827405"/>
                            <a:chOff x="0" y="0"/>
                            <a:chExt cx="6686550" cy="827405"/>
                          </a:xfrm>
                        </wpg:grpSpPr>
                        <wps:wsp>
                          <wps:cNvSpPr/>
                          <wps:cNvPr id="3" name="Shape 3"/>
                          <wps:spPr>
                            <a:xfrm>
                              <a:off x="0" y="0"/>
                              <a:ext cx="6686550"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686550" cy="827405"/>
                            </a:xfrm>
                            <a:custGeom>
                              <a:rect b="b" l="l" r="r" t="t"/>
                              <a:pathLst>
                                <a:path extrusionOk="0" h="827405" w="6686550">
                                  <a:moveTo>
                                    <a:pt x="0" y="0"/>
                                  </a:moveTo>
                                  <a:lnTo>
                                    <a:pt x="0" y="827405"/>
                                  </a:lnTo>
                                  <a:lnTo>
                                    <a:pt x="6686550" y="827405"/>
                                  </a:lnTo>
                                  <a:lnTo>
                                    <a:pt x="6686550" y="0"/>
                                  </a:lnTo>
                                  <a:close/>
                                </a:path>
                              </a:pathLst>
                            </a:custGeom>
                            <a:noFill/>
                            <a:ln>
                              <a:noFill/>
                            </a:ln>
                          </wps:spPr>
                          <wps:txbx>
                            <w:txbxContent>
                              <w:p w:rsidR="00000000" w:rsidDel="00000000" w:rsidP="00000000" w:rsidRDefault="00000000" w:rsidRPr="00000000">
                                <w:pPr>
                                  <w:spacing w:after="0" w:before="53.00000190734863" w:line="240"/>
                                  <w:ind w:left="390" w:right="0" w:firstLine="390"/>
                                  <w:jc w:val="center"/>
                                  <w:textDirection w:val="btLr"/>
                                </w:pPr>
                                <w:r w:rsidDel="00000000" w:rsidR="00000000" w:rsidRPr="00000000">
                                  <w:rPr>
                                    <w:rFonts w:ascii="Times New Roman" w:cs="Times New Roman" w:eastAsia="Times New Roman" w:hAnsi="Times New Roman"/>
                                    <w:b w:val="1"/>
                                    <w:i w:val="0"/>
                                    <w:smallCaps w:val="0"/>
                                    <w:strike w:val="0"/>
                                    <w:color w:val="808080"/>
                                    <w:sz w:val="20"/>
                                    <w:vertAlign w:val="baseline"/>
                                  </w:rPr>
                                  <w:t xml:space="preserve">PRIVĀTĀ VIDUSSKOLA PATNIS</w:t>
                                </w:r>
                              </w:p>
                              <w:p w:rsidR="00000000" w:rsidDel="00000000" w:rsidP="00000000" w:rsidRDefault="00000000" w:rsidRPr="00000000">
                                <w:pPr>
                                  <w:spacing w:after="0" w:before="0" w:line="240"/>
                                  <w:ind w:left="4157.0001220703125" w:right="3760" w:firstLine="4758.999938964844"/>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808080"/>
                                    <w:sz w:val="20"/>
                                    <w:vertAlign w:val="baseline"/>
                                  </w:rPr>
                                  <w:t xml:space="preserve">"patnis.edu", SIA Gregora iela 13a, Rīga, LV-1046</w:t>
                                </w:r>
                              </w:p>
                              <w:p w:rsidR="00000000" w:rsidDel="00000000" w:rsidP="00000000" w:rsidRDefault="00000000" w:rsidRPr="00000000">
                                <w:pPr>
                                  <w:spacing w:after="0" w:before="0" w:line="240"/>
                                  <w:ind w:left="390" w:right="0" w:firstLine="39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808080"/>
                                    <w:sz w:val="20"/>
                                    <w:vertAlign w:val="baseline"/>
                                  </w:rPr>
                                  <w:t xml:space="preserve">Reģ.nr. 40103194560</w:t>
                                </w:r>
                              </w:p>
                              <w:p w:rsidR="00000000" w:rsidDel="00000000" w:rsidP="00000000" w:rsidRDefault="00000000" w:rsidRPr="00000000">
                                <w:pPr>
                                  <w:spacing w:after="0" w:before="37.00000047683716" w:line="240"/>
                                  <w:ind w:left="390" w:right="0" w:firstLine="39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808080"/>
                                    <w:sz w:val="20"/>
                                    <w:vertAlign w:val="baseline"/>
                                  </w:rPr>
                                  <w:t xml:space="preserve">e-pasts: patnis@patnis.lv</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686550" cy="827405"/>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686550" cy="82740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1107"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IEKŠĒJIE NOTEIKUMI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1107"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ī g ā</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1122"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IEKŠĒJĀS KĀRTĪBAS NOTEIKUMI</w:t>
      </w:r>
    </w:p>
    <w:p w:rsidR="00000000" w:rsidDel="00000000" w:rsidP="00000000" w:rsidRDefault="00000000" w:rsidRPr="00000000" w14:paraId="00000006">
      <w:pPr>
        <w:spacing w:before="276" w:lineRule="auto"/>
        <w:ind w:left="5040" w:right="265" w:firstLine="0"/>
        <w:jc w:val="both"/>
        <w:rPr>
          <w:i w:val="1"/>
          <w:sz w:val="20"/>
          <w:szCs w:val="20"/>
        </w:rPr>
      </w:pPr>
      <w:r w:rsidDel="00000000" w:rsidR="00000000" w:rsidRPr="00000000">
        <w:rPr>
          <w:i w:val="1"/>
          <w:sz w:val="20"/>
          <w:szCs w:val="20"/>
          <w:rtl w:val="0"/>
        </w:rPr>
        <w:t xml:space="preserve">Izdoti saskaņā ar Valsts pārvaldes iekārtas likuma 72. panta pirmās daļas 2. punktu; Izglītības likuma 54. panta 2. punktu;</w:t>
      </w:r>
    </w:p>
    <w:p w:rsidR="00000000" w:rsidDel="00000000" w:rsidP="00000000" w:rsidRDefault="00000000" w:rsidRPr="00000000" w14:paraId="00000007">
      <w:pPr>
        <w:ind w:left="5040" w:firstLine="0"/>
        <w:jc w:val="both"/>
        <w:rPr>
          <w:i w:val="1"/>
          <w:sz w:val="20"/>
          <w:szCs w:val="20"/>
        </w:rPr>
      </w:pPr>
      <w:r w:rsidDel="00000000" w:rsidR="00000000" w:rsidRPr="00000000">
        <w:rPr>
          <w:i w:val="1"/>
          <w:sz w:val="20"/>
          <w:szCs w:val="20"/>
          <w:rtl w:val="0"/>
        </w:rPr>
        <w:t xml:space="preserve">Vispārējās izglītības likuma 10. panta 3.daļas 2. punktu</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0" w:right="8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Vispārīgie noteikumi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1" w:line="240" w:lineRule="auto"/>
        <w:ind w:left="795" w:right="291"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Noteikumi nosaka izglītojamo iekšējo kārtību izglītības iestādē Privātajā vidusskolā „Patnis” (turpmāk –Skolā) un ir spēkā līdz jaunu noteikumu pieņemšanai.</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268"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Grozījumus var ierosināt izglītības iestādes vadītājs, Skolas padome, skolēnu pašpārvalde, Pedagoģiskā padome, Skolas valde vai dibinātājs. Visi grozījumi un papildinājumi saskaņojami, un tos apstiprina Skolas direktors.</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Noteikumi ir saistoši visiem skolēniem, Skolas darbiniekiem un skolēnu vecākiem/ aizbildņiem.</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273"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iekšējās kārtības noteikumi ir pieejami administrācijā, instruktāžu žurnālā, Skolas mājas lapā un E-klasē.</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172"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Skolēnu vecāki/aizbildņi, slēdzot līgumu par skolēna izglītošanu Skolā, apliecina, ka ir iepazinušies ar Iekšējās kārtības noteikumiem (turpmāk – Noteikumiem).</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 ar Noteikumiem tiek iepazīstināti likumdošanā noteiktajā kārtībā.</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680" w:right="112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Noteikumi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162"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Skolēniem savlaicīgi ierasties uz visām mācību stundām un savu uzmanību veltīt mācībām, kā arī rīkoties tā, lai apzināti nekaitētu mācību procesam; kavējuma gadījumā par iemesliem informēt klases audzinātāju.</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159"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Skolēnu stundu plānā ir Skolas izglītības programmā noteiktie mācību priekšmeti. Katrs skolēns izvēlas fakultatīvo mācību priekšmetu apguvi, ar vecāku apstiprinātu iesniegumu piesakoties klases audzinātājam mācību gada sākumā, mācību gada laikā šī izvēle nav maināma. Izņēmuma gadījumi ir jāsaskaņo ar Skolas dir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ektori.</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162"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Stundas sākas un notiek atbilstoši stundu sarakstam.</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Stundu saraksts pieejams vestibilā pie skolēnu informācijas stenda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un elektroniskā sekmju žurnāla dienasgrāmatā E-klasē. Skolēniem savlaicīgi (pirms pirmās stundas) jāiepazīstas ar izmaiņām attiecīgās dienas stundu sarakstā, ja tādas ir, un tās jāievēro. Par izmaiņām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kolēni tiek informēti vestibilā pie skolēnu informācijas stenda un E-klasē (Skolas saites). 1.- 4. klases skolēniem informāciju par stundu saraksta izmaiņām sniedz klases audzinātājs vai skolotājs, kurš vada 1. stundu.</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Stundu apmeklēšana ir obligāta katram skolēnam.</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65"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 stundas laikā nedrīkst iziet no klases bez skolotāja atļaujas; no klases vienlaicīgi drīkst iziet viens skolēns.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labierīcību kabīnē vienlaicīgi drīkst uzturēties 1 (viens) skolēns.</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59"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20" w:orient="portrait"/>
          <w:pgMar w:bottom="280" w:top="720" w:left="850" w:right="425"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jāierodas vismaz 10 minūtes pirms stundu sākuma. Ja skolēns nokavējis mācību stundas sākumu, viņam nekavējoties jāiet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klasē, pēc iespējas klusāk jāieņem sava vieta un jāiesaistās klases darbā. 1.-12. klašu skolēniem, ja stundas sākums ir kavēts </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minūtes un vairāk, skolotājs ir tiesīgs E-klasē atzīmēt „n”; ja stundas sākums kavēts līdz </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min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ūtēm, E-klasē tiek ielikta sarkanā piezīme.</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69" w:line="240" w:lineRule="auto"/>
        <w:ind w:left="930" w:right="158"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svarīgu iemeslu dēļ skolēnam ir nepieciešams atbrīvojums no stundām, tad vecākiem savlaicīgi jāinformē klases audzinātājs, norādot kavējuma iemeslu.</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57"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kavējuma gadījumā skolēna vecākiem/aizbildņiem attiecīgajā dienā līdz 1. mācību stundas beigām jāpaziņo klases audzinātājam/-ai kavējuma iemesls.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6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Attaisnojošus dokumentus par kavētajām mācību stundām skolēni nodod klases audzinātājam, tiklīdz ierodas skolā pēc kavējuma. Pēc infekciju slimību izslimošanas obligāti jāiesniedz medicīnas dokumentus vai ārsta izziņu, kas apliecina izveseļošanos.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59"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Ārsta vai vecāku parakstītas atbrīvojuma zīmes no sporta stundām skolēns savlaicīgi uzrāda sporta skolotājam; sporta stundu laikā atrodas sporta zālē un izpilda skolotāja norādījumus.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attaisnotiem stundu kavējumiem tiek atzīti:</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 kavējumi, kurus apstiprina ārsta zīme;</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60"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kavējumi līdz 3 mācību dienām, ja skolēna vecāki/aizbildņi klases audzinātāju par kavējuma faktu un iemesliem informējuši rakstiski, iesnied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zot</w:t>
      </w:r>
      <w:r w:rsidDel="00000000" w:rsidR="00000000" w:rsidRPr="00000000">
        <w:rPr>
          <w:sz w:val="24"/>
          <w:szCs w:val="24"/>
          <w:rtl w:val="0"/>
        </w:rPr>
        <w:t xml:space="preserve"> E-klases elektronisko kavējuma pieteikumu</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 skolēnam ir nepieciešams kavēt stundas citu iemeslu dēļ (sporta sacensības, koncerti, ģimenes apstākļi u.tml.) un to ir apstiprinājis Skolas direktors vai direktora vietnieks izglītības jomā;</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 w:val="left" w:leader="none" w:pos="1200"/>
        </w:tabs>
        <w:spacing w:after="0" w:before="0" w:line="240" w:lineRule="auto"/>
        <w:ind w:left="1080" w:right="157"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kavējumi, kas ir saistīti ar Skolas organizētiem pasākumiem, ko rakstiski apstiprina klases audzinātājs.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 w:val="left" w:leader="none" w:pos="9137"/>
        </w:tabs>
        <w:spacing w:after="0" w:before="0" w:line="240" w:lineRule="auto"/>
        <w:ind w:left="930" w:right="27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skolēnam ir nepieciešams kavēt stundas dažādu, nesaistītu ar slimību, iemeslu dēļ (sporta sacensības, koncerti, ģimenes apstākļi), 10 dienas iepriekš vecāki vēršas pie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direktora vai direktora vietnieka izglītības jomā ar iesniegumu, kurā tiek norādīts kavējuma iemesls un laiks.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Prombūtnes pieteikuma veidlapā (Pielikums Nr.1. Iesniegums par skolēna ilgstošu prombūtni) vecāki ar parakstu apliecina, ka bērns, atgriežoties pēc ilgstošas prombūtnes, sniegs pedagogiem atgriezenisko saikni par patstāvīgi apgūtajām tēmām un plānos prombūtnes laikā iekavēto tēmu noslēguma darbu īstenojumu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Izglītojamo mācību sasniegumu vērtēšanā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noteiktajā kārtībā.</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73" w:line="240" w:lineRule="auto"/>
        <w:ind w:left="930" w:right="281"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skolēns ir neattaisnoti nokavējis līdz 10 mācību stundām semestrī, klases audzinātājs viņam izsaka aizrādījumu ar ierakstu sekmju izrakstā.</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73" w:line="240" w:lineRule="auto"/>
        <w:ind w:left="930" w:right="288"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skolēns ir neattaisnoti nokavējis no 11 līdz 19 mācību stundām semestrī, klases audzinātājs viņam izsaka rājienu ar ierakstu liecībā. Rājienu var izteikt arī ar direktora rīkojumu.</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73" w:line="240" w:lineRule="auto"/>
        <w:ind w:left="930" w:right="279"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10.-12. klases skolēns ir neattaisnoti nokavējis 20 un vairāk mācību stundas semestrī, pedagoģiskās padomes sēde, pieaicinot skolēnu un viņa likumisko pārstāvi, veic pārrunas un var lemt par skolēna atskaitīšanu no Skolas. Pedagoģiskās padomes sēdes lēmums stājas spēkā, ja tas tiek apstiprināts ar direktora rīkojumu. Direktora rīkojums par skolēna atskaitīšanu ir administratīvais akts, kas tiek pieņemts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Administratīvā procesa likuma noteiktajā kārtībā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tiek paziņots skolēnam ierakstītā vēstulē. Kārtību, kādā skolēnu atskaita no izglītības iestādes, nosaka attiecīgi Ministru kabineta noteikumi.</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71"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 saudzē savus dokumentus, mācību līdzekļus un grāmatas, ir atbildīgi par līdzpaņemto lietu glabāšanu; izmantot tās atbilstošā laikā, vietā un tām paredzētajiem mērķiem.</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7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bojātiem mācību un uzskates līdzekļiem, datortehniku vai cita veida tehniskiem traucējumiem nekavējoties jāziņo jebkuram Skolas skolotājam. Ja Skolas inventārs ir sabojāts vai zudis skolēna rīcības rezultātā, skolēns personīgi vai ar vecāku/aizbildņu palīdzību novērš radītās kaitējuma sekas vai atlīdzina zaudējuma vērtību.</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Katram skolēnam jābūt skolēna e-kartei.</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6"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stundā skolēniem jābūt līdzi visiem mācību līdzekļiem. Ja skolēns nav sagatavojies stundai vai viņam nav nepieciešamo mācību piederumu (pildspalvas, darba burtnīcas u.tml.), viņa pienākums ir pirms stundas sākuma par to informēt skolotāju. Ja skolēns atkārtoti nav gatavs stundai, skolotājs raksta E-klasē ziņojumu vecākiem.</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8"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stundu laikā skolēnu mobilajiem sakaru līdzekļiem, fotoaparātiem un mūzikas vai jebkuru citu signālu atskaņotājiem (ar visu tiem piederošo aprīkojumu – austiņas, vadi, mikrofoni u.tml.) jābūt izslēgtiem un tiem jāatrodas: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30"/>
          <w:tab w:val="left" w:leader="none" w:pos="1230"/>
        </w:tabs>
        <w:spacing w:after="0" w:before="0" w:line="240" w:lineRule="auto"/>
        <w:ind w:left="930" w:right="270" w:hanging="42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1.- 6.kl. skolēniem – nodoti skolotājam</w:t>
      </w:r>
      <w:r w:rsidDel="00000000" w:rsidR="00000000" w:rsidRPr="00000000">
        <w:rPr>
          <w:sz w:val="24"/>
          <w:szCs w:val="24"/>
          <w:rtl w:val="0"/>
        </w:rPr>
        <w:t xml:space="preserve">, ierodoties skolā.</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0"/>
        </w:tabs>
        <w:spacing w:after="0" w:before="0" w:line="240" w:lineRule="auto"/>
        <w:ind w:left="123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640" w:left="850"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.-12.klases skolēniem - pirms stundas sākuma pēc skolotāja uzaicinājuma nodot telefonu; ja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930" w:right="26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skolotājs nav izteicis šādu aicinājumu, telefons un jebkura cita signālu atskaņojoša iekārta atrodas somā vai kabatā.</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7"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Skolēniem precīzi jāievēro skolotāju norādījumi par mācību un uzskates līdzekļu lietošanu, jāievēro uzvedības noteikumi mācību telpās. Bez atļaujas nedrīkst izmantot mūzikas instrumentus, video un audio tehniku, datortehniku, projektorus, kodoskopus u.tml. Stundā izmantotos mācību resursus skolēns noliek vietā, no kuras tie paņemti.</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67"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 klases skolēniem nav atļauts ņemt līdzi uz skolu spēļu konsoles, portatīvos datorus, planšetdatorus u.tml. ierīces, ja tie nekalpo kā informācijas nesēji skolotāja paredzētam mācību procesam, un/vai ir mājas darba formāts. 7.- 12. klases skolēni portatīvos datorus un planšetdatorus mācību stundu laikā drīkst izmantot vienīgi mācību procesa vajadzībām ar skolotāja atļauju.</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gada sākumā 1.- 6. klases skolēniem tiek ierādīta vieta klasē vai skapītis, kurā glabājami mācību piederumi. Skapīši nav slēdzami.</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8"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stundu laikā, starpbrīžos un pagarinātās dienas grupas laikā 1. – 9. kl. skolēniem Skolas teritoriju atstāt aizliegts (izņemot īpašus gadījumus, saskaņojot ar klases audzinātāju vai Skolas administrāciju). 10.-12. klases skolēniem starpbrīžos atļauts atstāt Skolas teritoriju ar vecāku iesniegumu, kurš tiek uzrakstīts pirmajā mācību gada vecāku sapulcē.</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83"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6. kl. skolēniem, uzturoties Skolā pēc mācību stundām, vispirms jāizpilda mājas darbi un jāapmeklē obligātās konsultācijas, ja tādas ir noteiktas.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85"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skolēns nav devies uz mājām tūlīt pēc mācību stundu beigām, viņa pienākums ir informēt klases audzinātāju (līdz pl. 15.00) un pagarinātās dienas grupas skolotāju (no pl. 15.00) par savām iecerētajām pēcpusdienas nodarbībām (konsultācijām, pulciņu nodarbībām u .tml.) un aptuveno mājās došanās laiku.</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Laik</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ā no 14.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līdz 15.00 </w:t>
      </w: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klas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skolēniem jābūt mācību grupā.</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89"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Konsultācijas tiek piedāvātas 1.-12. klases skolēniem pēc skolotāja norādījuma vai arī pēc skolēnu, viņu vecāku vai aizbildņu pieprasījuma.</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88"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 klases skolēni, dodoties mājās, Skolas teritoriju pēcpusdienā drīkst atstāt tikai kopā ar vecākiem/aizbildņiem vai patstāvīgi, ja ir vecāku/aizbildņu iesniegums. Iesniegums nododams direktores vietniecei izglītības jomā.</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73" w:line="240" w:lineRule="auto"/>
        <w:ind w:left="930" w:right="263"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Atstājot Skolas teritoriju, 1.- 6. klases skolēniem par to jāinformē pagarinātās dienas grupas skolotājs, klases audzinātājs.</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7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vai klases pasākumu dienās kārtība, kas attiecas uz mācību grupu, konsultācijām 1. – 6. kl. posmā, nemainās. Par pasākumiem kopā ar vecākiem, kuros skolēniem jāuzturas skolā pēcpusdienas, atsevišķa samaksa netiek piemērota.</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valkāt piemērotu apģērbu, virsdrēbes glabāt ģērbtuvē.</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91"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Skolēnu apaviem un apģērbam ir jābūt tīriem un kārtīgiem. Uz apģērba nedrīkst būt cilvēka cieņu aizskaroši uzraksti, kaitīgu ieradumu reklāmas, vardarbība, pornogrāfija.</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Matu sakārtojumam jāatbilst higiēnas prasībām un jābūt netraucējošam mācību procesā.</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un valsts svētkos skolēniem jāierodas Skolā svinīgā apģērbā.</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jāpārvelk maiņas apavi.</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9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Virsdrēbes (arī lietussargi, cepures u.c.) un āra apavi jāatstāj garderobē. Mācību telpās ienākt virsdrēbēs un tur tās glabāt nav atļauts.</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4"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Sporta stundās jābūt maiņas sporta apģērbam un maiņas sporta apaviem. 3.- 6. klases skolēni sporta stundām pārģērbjas sporta ģērbtuvēs, 1., 2. klases skolēniem audzinātājs organizē pārģērbšanos klases telpā. Sporta ģērbtuvju atslēga atrodas pie sporta skolotāja. Sporta skolotājs ir atbildīgs par ģērbtuvju atslēgšanu un aizslēgšanu.</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3"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Garderobē un sporta ģērbtuvē atstātajās virsdrēbēs, somās nedrīkst glabāt vērtslietas, naudu, mobilos telefonus, atslēgas un citas svarīgas lietas. Piedaloties sporta stundās, vērtīgās lietas var glabāt pie sporta skolotāja.</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Sporta tērpu un sporta apavus skolēni va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 glabāt maisiņā garderobē.</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159" w:hanging="42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Skolas noteiktajā dinamiskajā pauzē jeb garajā starpbrīdī 1. – 6. kl. visi skolēni un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dežūrskolotāji atrodas Skolas āra teritorijā.</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4" w:hanging="420"/>
        <w:jc w:val="both"/>
        <w:rPr>
          <w:rFonts w:ascii="Times New Roman" w:cs="Times New Roman" w:eastAsia="Times New Roman" w:hAnsi="Times New Roman"/>
          <w:b w:val="0"/>
          <w:i w:val="0"/>
          <w:smallCaps w:val="0"/>
          <w:strike w:val="0"/>
          <w:color w:val="000000"/>
          <w:sz w:val="24"/>
          <w:szCs w:val="24"/>
          <w:vertAlign w:val="baseline"/>
        </w:rPr>
        <w:sectPr>
          <w:type w:val="nextPage"/>
          <w:pgSz w:h="16840" w:w="11920" w:orient="portrait"/>
          <w:pgMar w:bottom="280" w:top="640" w:left="850"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Ar cieņu izturēties pret pasniegto ēdienu, ievērot galda kultūru. Skolā ēst tikai ēdnīcā un savai klasei paredzētajā laikā.</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69"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ēšanas katrs skolēns novieto savus izmantotos traukus speciāli tam norādītā vietā.</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1.-6.kl. skolēni ēdnīcā atrodas kopā ar klases audzinātāju vai aktuālo priekšmeta skolotāju</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un palīdzēt uzturēt kārtību klasē un Skolas teritorijā, izturēties pieklājīgi un rūpēties gan par savu, gan par apkārtējo cilvēku labu noskaņojumu, lai nodrošinātu vidi, kas nerada draudus drošībai, dzīvībai, veselībai, tikumībai un pilnvērtīgai attīstībai.</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9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jāievēro Latvijas Republikā pieņemtās morāles un ētikas normas, ar savām zināšanām un attieksmi jāceļ Skolas prestižs un jāciena tās tradīcijas.</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5"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Toleranti jāizturas pret citiem, jāievēro savstarpējā pieklājība un smalkjūtība. Iecietīgi jāizturas pret jaunāko klašu skolēniem un bērnudārza audzēkņiem.</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73"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Jāievēro klases audzinātāja un priekšmetu skolotāju veiktās drošība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instruktāžas.</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0" w:hanging="42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Jāsakārto sava darba vieta pirms un pēc mācību stundas.</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0" w:hanging="42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Skolas telpās nav pieļaujama skraidīšana, klaigāšana, grūstīšanās un citas darbības, kas traucē Skolas iekšējo kārtību un  var radīt traumas.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Nedrīkst sēdēt uz palodzēm un kāpnēm.</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71"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Saslimšanas un traumu gadījumā jālūdz palīdzība Skolas pedagoģiskajam personālam, jāinformē klases audzinātājs vai Skolas vadība. Klases audzinātājs vai vadības pārstā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 informē vecākus par saslimšanu vai traumu un kopīgi vienojas par turpmāko rīcību. Neatliekamās medicīniskās palīdzības gadījumā zvana pa tālr. 112 vai 113.</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 klases skolēni ar priekšmeta skolotāja vai klases audzinātāja atļauju ar telefonsiki var sazināties ar saviem vecākiem/aizbildņiem vai citu kontaktpersonu. Cita veida darbības (spēļu spēlēšana, filmu, reklāmas rullīšu, klipu skatīšanās, mūzikas klausīšanās u.tml.) ir aizliegtas.</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3"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aizliegts spēlēt spēles, izmantojot tajās naudas likmes, jo tādā gadījumā tās uzskatāmas par azartspēlēm, kas saskaņā ar likumu “Par izlozēm un azartspēlēm” izglītības iestādēs ir aizliegtas.</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aizliegts lietot, glabāt veselību un dzīvību apdraudošas vielas un priekšmetus (nažus, sērkociņus, šķiltavas, gāzes baloniņus, gāzes pistoles, šaujamieročus u.c.). Skolas telpās, tās teritorijā un pie vārtiem aizliegts iegādāties, lietot, glabāt un realizēt alkoholu, nikotīnu saturošās vielas, narkotiskās, toksiskās un psihotropās vielas.</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4"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telpās, tās teritorijā un pie vārtiem aizliegts iegādāties, lietot, glabāt un realizēt alkoholu, nikotīnu saturošās vielas, narkotiskās, toksiskās un psihotropās vielas.</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Skolu nedrīkst ņemt līdzi dzīvniekus.</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2"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Skolēnam Skolā un Skolas teritorijā ir aizliegts fotografēt, filmēt un ierakstīt notikuma norisi ar mērķi publicēt un izplatīt sociālajos tīklos, ja tas nav paredzēts mācību procesa ietvaros vai neformāla pasākuma ietvaros. Attiecīgo darbību veikšanai nepieciešams Skolas direktora saskaņojums. Par šī noteikumu pārkāpumu skolēna rīcība tiek izvērtēta Skolas pedagoģiskajā padomē, kā arī autortiesību, fizisko personu datu aizsardzības tiesību un citu tiesību pārkāpumu gadījumos direktors lemj par nepieciešamību papildus ziņot tiesībaizsardzības iestādēm, ja pārkāpums satur administratīvā pārkāpuma vai noziedzīga nodarījuma pazīmes.</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63"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Sociālajos tīklos nedrīkst izturēties aizskaroši vai pazemojoši pret Skolas biedriem, skolotājiem vai Skolu.</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 w:line="240" w:lineRule="auto"/>
        <w:ind w:left="930" w:right="266"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Skolēniem ir jāuzņemas personīga atbildība par savu uzvedību Skolā, jāizpilda Skolas pedagogu, darbinieku prasības.</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75"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skolēns kādas personas darbībā saskata draudus savai vai citu personu drošībai, viņam nekavējoties jāziņo skolotājam, direktoram vai citiem Skolas darbiniekiem.</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930" w:right="287"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novērotiem drošības pārkāpumiem, nepiederošām personām Skolas telpās un tās teritorijā, nekavējoties jāziņo skolotājam, direktoram vai citiem Skolas darbiniekiem.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Atbildība par noteikumu neievērošanu</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281"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Skolēniem jāievēro Noteikumi un citi ar tiem saistītie noteikumi, ar kuriem skolēni iepazīstināti. To neievērošanas gadījumā skolēni saņem disciplināru sodu:</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5"/>
        </w:tabs>
        <w:spacing w:after="0" w:before="0" w:line="240" w:lineRule="auto"/>
        <w:ind w:left="1215" w:right="275"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mutisku aizrādījumu vai brīdinājumu; par skolēnam izteikto aizrādījumu vai brīdinājumu tiek informēts arī klases audzinātājs (pēc skolotāja ieskatiem skolēnam var tikt prasīts rakstveida paskaidrojums);</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5"/>
        </w:tabs>
        <w:spacing w:after="0" w:before="1" w:line="240" w:lineRule="auto"/>
        <w:ind w:left="1215" w:right="270"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640" w:left="850" w:right="425" w:header="720" w:footer="7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informācija vecākiem/ aizbildņiem ar ierakstu e-klasē. Priekšmeta skolotāja un/ vai klases audzinātāja saruna ar skolēnu. Ja pārkāpts 28., 28.1., 28.2 un 30. punkts, skolotājam ir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215"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tiesības ierīci atsavināt uz laiku un nodot to Skolas administrācijas pārstāvim, aicinot vecākus ierasties pēc tās;</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5"/>
        </w:tabs>
        <w:spacing w:after="0" w:before="0" w:line="240" w:lineRule="auto"/>
        <w:ind w:left="1215" w:right="269"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pie atkārtota noteikuma pārkāpuma klases audzinātāja saruna ar vecākiem/ aizbildņiem (par skolēna piedalīšanos sarunā lemj klases audzinātājs; nepieciešamības gadījumā var tikt pieaicināts Skolas atbalsta personāls). Saruna tiek protokolēta, tiek izstrādāts rīcības plāns;</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5"/>
        </w:tabs>
        <w:spacing w:after="0" w:before="0" w:line="240" w:lineRule="auto"/>
        <w:ind w:left="1215" w:right="291"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vecāku/ aizbildņu un skolēna saruna ar Skolas administrāciju (Pedagoģiskās padomes pārstāvjiem) un klases audzinātāja rakstisks aizrādījums skolēna liecībā;</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5"/>
        </w:tabs>
        <w:spacing w:after="0" w:before="0" w:line="240" w:lineRule="auto"/>
        <w:ind w:left="1215" w:right="0" w:hanging="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rājiens direktora rīkojumā ar ierakstu skolēna personas lietā.</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289"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Administratīva rakstura pārkāpumus Skola neizmeklē, bet ziņo par tiem tiesību sargājošām iestādēm:</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276"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Gadījumos, kad ir aizdomas par narkotisko, psihotropo, toksisko vielu un alkohola lietošanu, Skola ziņo vecākiem un ātrajai medicīniskajai palīdzībai.</w:t>
      </w:r>
    </w:p>
    <w:p w:rsidR="00000000" w:rsidDel="00000000" w:rsidP="00000000" w:rsidRDefault="00000000" w:rsidRPr="00000000" w14:paraId="0000006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278"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Gadījumos, kad ir aizdomas par pielietoto vardarbību, administratīvi un krimināli sodāmiem pārkāpumiem, Skola nekavējoties ziņo tiesībsargājošām institūcijām.</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280"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Gadījumos, kad skolēna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skolēns apdraud savu vai citu personu drošību, veselību un dzīvību.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Par vardarbību, t.s.ņirgāšanos Skolā</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159"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 ir atbildīga par ņirgāšanās izplatības mazināšanu, īstenojot valsts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izstrādātās vadlīnijas un</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rekomendācijas</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rīcības algoritmiem ņirgāšanās izplatības mazināšanai.</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Skolā vai interneta vidē jebkāda veida vardarbība, t.sk. ņirgāšanās netiek tolerēta.</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172"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 visiem Skolas izglītojamajiem, pedagogiem un citām iesaistītajām personām vienmēr jāizturas vienlīdzīgi, t.sk., ja pārkāpti izglītības iestādes iekšējās kārtības noteikumi.</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tiesību aizsardzības komandu (jeb ņirgāšanās prevencijas komandu) veido:</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direktore,</w:t>
      </w:r>
    </w:p>
    <w:p w:rsidR="00000000" w:rsidDel="00000000" w:rsidP="00000000" w:rsidRDefault="00000000" w:rsidRPr="00000000" w14:paraId="000000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direktores vietnieki,</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Klašu audzinātāji,</w:t>
      </w:r>
    </w:p>
    <w:p w:rsidR="00000000" w:rsidDel="00000000" w:rsidP="00000000" w:rsidRDefault="00000000" w:rsidRPr="00000000" w14:paraId="000000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Mentoriga programmas vadītāja,</w:t>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atbalsta 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ersonāls,</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Skolēnu pašpārvaldes prezidents/-e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14"/>
        </w:tabs>
        <w:spacing w:after="0" w:before="0" w:line="240" w:lineRule="auto"/>
        <w:ind w:left="1514" w:right="0" w:hanging="1004"/>
        <w:jc w:val="both"/>
        <w:rPr>
          <w:sz w:val="24"/>
          <w:szCs w:val="24"/>
        </w:rPr>
      </w:pPr>
      <w:r w:rsidDel="00000000" w:rsidR="00000000" w:rsidRPr="00000000">
        <w:rPr>
          <w:sz w:val="24"/>
          <w:szCs w:val="24"/>
          <w:rtl w:val="0"/>
        </w:rPr>
        <w:t xml:space="preserve">KiVa jeb antibulinga programmas komanda.</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1079" w:right="0" w:hanging="5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Vispārējais algoritms rīcībai vardarbības, t.s. ņirgāšanās gadījumos:</w:t>
      </w:r>
    </w:p>
    <w:p w:rsidR="00000000" w:rsidDel="00000000" w:rsidP="00000000" w:rsidRDefault="00000000" w:rsidRPr="00000000" w14:paraId="0000007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329" w:hanging="5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dibinātājs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kad no izglītības iestādes vadītāja saņemta informācija par vardarbību pret izglītības procesa īstenošanā iesaistītajām personām,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nodrošina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šīs informācijas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izvērtēšanu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ja nepieciešams, iesniegšanu tiesībaizsardzības institūcijām, kā arī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sniedz atbalstu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situācijas risināšanai izglītības iestādē.</w:t>
      </w:r>
    </w:p>
    <w:p w:rsidR="00000000" w:rsidDel="00000000" w:rsidP="00000000" w:rsidRDefault="00000000" w:rsidRPr="00000000" w14:paraId="000000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92" w:hanging="5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vadītājs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izvērtē informāciju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vardarbību pret izglītības procesa īstenošanā iesaistīto personu, informē izglītības iestādes dibinātāju un</w:t>
      </w:r>
      <w:r w:rsidDel="00000000" w:rsidR="00000000" w:rsidRPr="00000000">
        <w:rPr>
          <w:b w:val="1"/>
          <w:i w:val="0"/>
          <w:smallCaps w:val="0"/>
          <w:strike w:val="0"/>
          <w:color w:val="000000"/>
          <w:sz w:val="24"/>
          <w:szCs w:val="24"/>
          <w:u w:val="none"/>
          <w:shd w:fill="auto" w:val="clear"/>
          <w:vertAlign w:val="baseline"/>
          <w:rtl w:val="0"/>
        </w:rPr>
        <w:t xml:space="preserve"> 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isina situāciju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iestādē.</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366" w:hanging="5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Vecāki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informē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vadītāju par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bērna veselības stāvokli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jebkādiem citiem apstākļiem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kas var ietekmēt izglītības programmas apguvi un tajā iesaistītās personas.</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1079" w:right="0" w:hanging="5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ņirgāšanās gadījumu skolēns informē izglītojamo tiesību aizsardzības komandas dalībniekus.</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376"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tiesību aizsardzības komanda ir atbildīga par ņirgāšanās situācijas iespējami ātru un tūlītēju risināšanu, organizējot individuālas tikšanās ar ņirgāšanās upuri, pāridarītāju vērotājiem drošā un nepiespiestā atmosfērā, lai atklāti un bez apvainojumiem apspriestu notikušo situāciju.</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456"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statēts konflikts starp izglītojamiem, kura laikā saskatāma jebkāda veida ņirgāšanās, tiek veiktas </w:t>
      </w:r>
      <w:r w:rsidDel="00000000" w:rsidR="00000000" w:rsidRPr="00000000">
        <w:rPr>
          <w:sz w:val="24"/>
          <w:szCs w:val="24"/>
          <w:rtl w:val="0"/>
        </w:rPr>
        <w:t xml:space="preserve">2. pielikumā norādītās darbības (rīcības soļi ņirgāšanās gadījumā). </w:t>
      </w:r>
      <w:r w:rsidDel="00000000" w:rsidR="00000000" w:rsidRPr="00000000">
        <w:rPr>
          <w:sz w:val="24"/>
          <w:szCs w:val="24"/>
          <w:rtl w:val="0"/>
        </w:rPr>
        <w:t xml:space="preserve">Konstatējot bulingu, tiek īstenots KiVa jeb antibulinga algoritms.</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002"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jebkurš izglītības iestādes darbinieks, kurš konstatējis ņirgāšanos, nekavējoties rīkojas un atbilstoši rīcības shēmai veic nepieciešamās darbības situācijas risināšanai;</w:t>
      </w:r>
    </w:p>
    <w:p w:rsidR="00000000" w:rsidDel="00000000" w:rsidP="00000000" w:rsidRDefault="00000000" w:rsidRPr="00000000" w14:paraId="0000007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315"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darbinieks, kurš konstatējis ņirgāšanos, vēršas pie iesaistīto izglītojamo klases audzinātāja, izstāstot situāciju un lūdzot palīdzību sarunu īstenošanā ar visām iesaistītajām pusēm;</w:t>
      </w:r>
    </w:p>
    <w:p w:rsidR="00000000" w:rsidDel="00000000" w:rsidP="00000000" w:rsidRDefault="00000000" w:rsidRPr="00000000" w14:paraId="000000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tiek organizētas pārrunas ar visām iesaistītajām pusēm – upuri, pāridarītāju, vērotāju. Visās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situācijās, kurās nav iespējams pārrunas veikt ar visām trīs iesaistītajām pusēm reizē, primāri jāveic pārrunas ar upuri, pēc tam ar pāridarītāju un vēlāk ar vērotājiem;</w:t>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797"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ņirgāšanās notikusi mācību stundas laikā, pedagogam jāizvērtē situācija un jāievēro ātras rīcības princips:</w:t>
      </w:r>
    </w:p>
    <w:p w:rsidR="00000000" w:rsidDel="00000000" w:rsidP="00000000" w:rsidRDefault="00000000" w:rsidRPr="00000000" w14:paraId="0000007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935"/>
        </w:tabs>
        <w:spacing w:after="0" w:before="0" w:line="240" w:lineRule="auto"/>
        <w:ind w:left="1935" w:right="204" w:hanging="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jāvēršas pie upura, jāizrāda atbalsts, piemēram, nostājoties blakus, pajautājot vai viss ir kārtībā. Upurim jāpiedāvā iespēja iziet ārā no klases telpas, pabūt vienatnē, vai aiziet pie kāda no ņirgāšanās prevencijas komandas;</w:t>
      </w:r>
    </w:p>
    <w:p w:rsidR="00000000" w:rsidDel="00000000" w:rsidP="00000000" w:rsidRDefault="00000000" w:rsidRPr="00000000" w14:paraId="0000008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935"/>
        </w:tabs>
        <w:spacing w:after="0" w:before="0" w:line="240" w:lineRule="auto"/>
        <w:ind w:left="1935" w:right="0" w:hanging="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situācijas stabilizēšanas ar upuri, jāvēršas pie pāridarītāja. Līdzīgi kā ar upuri,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pāridarītājs ir jāizved ārā no telpas, kurā notikusi mācību stunda, un jāveic īsas pārrunas.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Vieglākos gadījumos pāridarītājs pēc pārrunām jāved atpakaļ pie klases. Sarežģītos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gadījumos pāridarītājs jāaizved pie kāda no izglītojamo tiesību aizsardzības komandas;</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935"/>
        </w:tabs>
        <w:spacing w:after="0" w:before="0" w:line="240" w:lineRule="auto"/>
        <w:ind w:left="1935" w:right="351" w:hanging="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situācijas stabilizēšanas ar upuri un pāridarītāju, jāvēršas pie vērotājiem – pārējiem grupas/ klases izglītojamajiem. Jāveic kopīgas pārrunas par situāciju, tās negatīvo ietekmi un sekām.</w:t>
      </w:r>
    </w:p>
    <w:p w:rsidR="00000000" w:rsidDel="00000000" w:rsidP="00000000" w:rsidRDefault="00000000" w:rsidRPr="00000000" w14:paraId="0000008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499"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kādā no sarunu pārrunu posmiem pedagogs/-i saprot, ka netiks galā ar situāciju, jāvēršas pie izglītojamo tiesību aizsardzības komandas;</w:t>
      </w:r>
    </w:p>
    <w:p w:rsidR="00000000" w:rsidDel="00000000" w:rsidP="00000000" w:rsidRDefault="00000000" w:rsidRPr="00000000" w14:paraId="0000008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61"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sarunas organizēšanas ar iesaistītajām pusēm, klases audzinātājs ziņo izglītības iestādes vadītājam par konstatēto konflikta vai ņirgāšanās situāciju. Ja tā ir bijusi konfliktsituācija, klases audzinātājs elektroniskajā klases žurnālā veic ierakstu vai nosūta ziņu izglītojamo vecākiem. Ja pārrunu laikā apstiprinās aizdomas par ņirgāšanos, pedagogs ziņo izglītojamā vecākiem un vienojas par kopīgām pārrunām. Pārrunu mērķis ir rast risinājumu ņirgāšanās izplatības mazināšanai, nevis meklēt vainīgos;</w:t>
      </w:r>
    </w:p>
    <w:p w:rsidR="00000000" w:rsidDel="00000000" w:rsidP="00000000" w:rsidRDefault="00000000" w:rsidRPr="00000000" w14:paraId="0000008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68"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ņirgāšanās gadījuma, jāseko līdzi izglītojamajiem un nepieciešamības gadījumā pēc 1 – 2 nedēļām jāveic atkārtotas sarunas, lai noskaidrotu vai ņirgāšanās nav atkārtojusies;</w:t>
      </w:r>
    </w:p>
    <w:p w:rsidR="00000000" w:rsidDel="00000000" w:rsidP="00000000" w:rsidRDefault="00000000" w:rsidRPr="00000000" w14:paraId="0000008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60"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situācija ir komplicēta, tad izglītības iestādes vadītājs aicina ņirgāšanās iesaistīto izglītojamo vecākus uz sarunu klātienē izglītības iestādē kopā ar izglītojamo tiesību aizsardzības komandu, kuras laikā cenšas situāciju atrisināt, un vajadzības gadījumā piesaista vēl citus speciālistus.</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164" w:hanging="5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notikuma izvērtēšanas, ja tiek konstatēts, ka arī turpmāk audzēkņa uzvedība apdraud savu un pārējo audzēkņu drošību, veselību un dzīvību, izglītības iestādes vadītājam jālemj par mācību nodrošināšanu citā telpā un atbalsta pasākumu piemērošanu.</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7"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Noslēguma jautājumi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263"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izmaiņām Noteikumos skolēnus un viņa vecākus/aizbildņus informē klases audzinātājs (1 nedēļas laikā pēc to pieņemšanas).</w:t>
      </w:r>
    </w:p>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5"/>
        </w:tabs>
        <w:spacing w:after="0" w:before="0" w:line="240" w:lineRule="auto"/>
        <w:ind w:left="945" w:right="281"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Atzīt par spēku zaudējušiem Privātās vidusskolas “Patnis” 2018. gada 19. septembra iekšējos noteikumus „Izglītojamo iekšējās kārtības noteikumi” no 2023.gada 1. septembra.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ind w:left="735" w:firstLine="0"/>
        <w:rPr>
          <w:i w:val="1"/>
          <w:sz w:val="24"/>
          <w:szCs w:val="24"/>
        </w:rPr>
      </w:pPr>
      <w:r w:rsidDel="00000000" w:rsidR="00000000" w:rsidRPr="00000000">
        <w:rPr>
          <w:sz w:val="24"/>
          <w:szCs w:val="24"/>
          <w:rtl w:val="0"/>
        </w:rPr>
        <w:t xml:space="preserve">Grozījumi veikti </w:t>
      </w:r>
      <w:r w:rsidDel="00000000" w:rsidR="00000000" w:rsidRPr="00000000">
        <w:rPr>
          <w:i w:val="1"/>
          <w:sz w:val="24"/>
          <w:szCs w:val="24"/>
          <w:rtl w:val="0"/>
        </w:rPr>
        <w:t xml:space="preserve">26.08.2025.</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9"/>
        </w:tabs>
        <w:spacing w:after="0" w:before="275" w:line="240" w:lineRule="auto"/>
        <w:ind w:left="7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Direktore</w:t>
        <w:tab/>
        <w:t xml:space="preserve">Kristīne Balode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SASKAŅOTS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66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Privātās vidusskolas „Patnis” pedagoģiskās padomes sēdē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gada </w:t>
      </w:r>
      <w:r w:rsidDel="00000000" w:rsidR="00000000" w:rsidRPr="00000000">
        <w:rPr>
          <w:sz w:val="24"/>
          <w:szCs w:val="24"/>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augustā.</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APSTIPRINĀTS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6637" w:firstLine="0"/>
        <w:jc w:val="left"/>
        <w:rPr>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Privātās vidusskolas „Patnis” direktores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gada </w:t>
      </w:r>
      <w:r w:rsidDel="00000000" w:rsidR="00000000" w:rsidRPr="00000000">
        <w:rPr>
          <w:sz w:val="24"/>
          <w:szCs w:val="24"/>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rīkojumu </w:t>
      </w:r>
      <w:r w:rsidDel="00000000" w:rsidR="00000000" w:rsidRPr="00000000">
        <w:rPr>
          <w:sz w:val="24"/>
          <w:szCs w:val="24"/>
          <w:highlight w:val="white"/>
          <w:rtl w:val="0"/>
        </w:rPr>
        <w:t xml:space="preserve">Nr. 2-26/08/2025</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6637" w:firstLine="0"/>
        <w:jc w:val="left"/>
        <w:rPr>
          <w:sz w:val="24"/>
          <w:szCs w:val="24"/>
          <w:highlight w:val="whit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6637" w:firstLine="0"/>
        <w:jc w:val="left"/>
        <w:rPr>
          <w:sz w:val="24"/>
          <w:szCs w:val="24"/>
          <w:highlight w:val="whit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6637" w:firstLine="0"/>
        <w:jc w:val="left"/>
        <w:rPr>
          <w:sz w:val="24"/>
          <w:szCs w:val="24"/>
          <w:highlight w:val="whit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Fonts w:ascii="Calibri" w:cs="Calibri" w:eastAsia="Calibri" w:hAnsi="Calibri"/>
          <w:highlight w:val="white"/>
        </w:rPr>
        <w:drawing>
          <wp:inline distB="114300" distT="114300" distL="114300" distR="114300">
            <wp:extent cx="617538" cy="617538"/>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7538" cy="617538"/>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spacing w:after="0" w:before="80" w:lineRule="auto"/>
        <w:ind w:right="20"/>
        <w:jc w:val="center"/>
        <w:rPr>
          <w:rFonts w:ascii="Calibri" w:cs="Calibri" w:eastAsia="Calibri" w:hAnsi="Calibri"/>
          <w:color w:val="808080"/>
          <w:sz w:val="20"/>
          <w:szCs w:val="20"/>
          <w:highlight w:val="white"/>
        </w:rPr>
      </w:pPr>
      <w:r w:rsidDel="00000000" w:rsidR="00000000" w:rsidRPr="00000000">
        <w:rPr>
          <w:rFonts w:ascii="Calibri" w:cs="Calibri" w:eastAsia="Calibri" w:hAnsi="Calibri"/>
          <w:color w:val="808080"/>
          <w:sz w:val="20"/>
          <w:szCs w:val="20"/>
          <w:highlight w:val="white"/>
          <w:rtl w:val="0"/>
        </w:rPr>
        <w:t xml:space="preserve">  PRIVĀTĀ VIDUSSKOLA PATNIS</w:t>
      </w:r>
    </w:p>
    <w:p w:rsidR="00000000" w:rsidDel="00000000" w:rsidP="00000000" w:rsidRDefault="00000000" w:rsidRPr="00000000" w14:paraId="0000009E">
      <w:pPr>
        <w:spacing w:after="0" w:before="80" w:lineRule="auto"/>
        <w:ind w:right="20"/>
        <w:jc w:val="center"/>
        <w:rPr>
          <w:rFonts w:ascii="Calibri" w:cs="Calibri" w:eastAsia="Calibri" w:hAnsi="Calibri"/>
          <w:color w:val="808080"/>
          <w:sz w:val="20"/>
          <w:szCs w:val="20"/>
          <w:highlight w:val="white"/>
        </w:rPr>
      </w:pPr>
      <w:r w:rsidDel="00000000" w:rsidR="00000000" w:rsidRPr="00000000">
        <w:rPr>
          <w:rFonts w:ascii="Calibri" w:cs="Calibri" w:eastAsia="Calibri" w:hAnsi="Calibri"/>
          <w:color w:val="808080"/>
          <w:sz w:val="20"/>
          <w:szCs w:val="20"/>
          <w:highlight w:val="white"/>
          <w:rtl w:val="0"/>
        </w:rPr>
        <w:t xml:space="preserve">"patnis.edu", SIA</w:t>
      </w:r>
    </w:p>
    <w:p w:rsidR="00000000" w:rsidDel="00000000" w:rsidP="00000000" w:rsidRDefault="00000000" w:rsidRPr="00000000" w14:paraId="0000009F">
      <w:pPr>
        <w:spacing w:after="0" w:before="80" w:lineRule="auto"/>
        <w:ind w:right="20"/>
        <w:jc w:val="center"/>
        <w:rPr>
          <w:rFonts w:ascii="Calibri" w:cs="Calibri" w:eastAsia="Calibri" w:hAnsi="Calibri"/>
          <w:color w:val="808080"/>
          <w:sz w:val="20"/>
          <w:szCs w:val="20"/>
          <w:highlight w:val="white"/>
        </w:rPr>
      </w:pPr>
      <w:r w:rsidDel="00000000" w:rsidR="00000000" w:rsidRPr="00000000">
        <w:rPr>
          <w:rFonts w:ascii="Calibri" w:cs="Calibri" w:eastAsia="Calibri" w:hAnsi="Calibri"/>
          <w:color w:val="808080"/>
          <w:sz w:val="20"/>
          <w:szCs w:val="20"/>
          <w:highlight w:val="white"/>
          <w:rtl w:val="0"/>
        </w:rPr>
        <w:t xml:space="preserve">Gregora iela 13a, Rīga, LV-1046</w:t>
      </w:r>
    </w:p>
    <w:p w:rsidR="00000000" w:rsidDel="00000000" w:rsidP="00000000" w:rsidRDefault="00000000" w:rsidRPr="00000000" w14:paraId="000000A0">
      <w:pPr>
        <w:spacing w:after="0" w:before="80" w:lineRule="auto"/>
        <w:ind w:right="20"/>
        <w:jc w:val="center"/>
        <w:rPr>
          <w:rFonts w:ascii="Calibri" w:cs="Calibri" w:eastAsia="Calibri" w:hAnsi="Calibri"/>
          <w:color w:val="808080"/>
          <w:sz w:val="20"/>
          <w:szCs w:val="20"/>
          <w:highlight w:val="white"/>
        </w:rPr>
      </w:pPr>
      <w:r w:rsidDel="00000000" w:rsidR="00000000" w:rsidRPr="00000000">
        <w:rPr>
          <w:rFonts w:ascii="Calibri" w:cs="Calibri" w:eastAsia="Calibri" w:hAnsi="Calibri"/>
          <w:color w:val="808080"/>
          <w:sz w:val="20"/>
          <w:szCs w:val="20"/>
          <w:highlight w:val="white"/>
          <w:rtl w:val="0"/>
        </w:rPr>
        <w:t xml:space="preserve">Reģ.nr. 40103194560</w:t>
      </w:r>
    </w:p>
    <w:p w:rsidR="00000000" w:rsidDel="00000000" w:rsidP="00000000" w:rsidRDefault="00000000" w:rsidRPr="00000000" w14:paraId="000000A1">
      <w:pPr>
        <w:spacing w:after="0" w:before="80" w:lineRule="auto"/>
        <w:ind w:right="20"/>
        <w:jc w:val="center"/>
        <w:rPr>
          <w:rFonts w:ascii="Calibri" w:cs="Calibri" w:eastAsia="Calibri" w:hAnsi="Calibri"/>
          <w:color w:val="808080"/>
          <w:sz w:val="20"/>
          <w:szCs w:val="20"/>
          <w:highlight w:val="white"/>
        </w:rPr>
      </w:pPr>
      <w:r w:rsidDel="00000000" w:rsidR="00000000" w:rsidRPr="00000000">
        <w:rPr>
          <w:rFonts w:ascii="Calibri" w:cs="Calibri" w:eastAsia="Calibri" w:hAnsi="Calibri"/>
          <w:color w:val="808080"/>
          <w:sz w:val="20"/>
          <w:szCs w:val="20"/>
          <w:highlight w:val="white"/>
          <w:rtl w:val="0"/>
        </w:rPr>
        <w:t xml:space="preserve">e-pasts: </w:t>
      </w:r>
      <w:hyperlink r:id="rId11">
        <w:r w:rsidDel="00000000" w:rsidR="00000000" w:rsidRPr="00000000">
          <w:rPr>
            <w:rFonts w:ascii="Calibri" w:cs="Calibri" w:eastAsia="Calibri" w:hAnsi="Calibri"/>
            <w:color w:val="1155cc"/>
            <w:sz w:val="20"/>
            <w:szCs w:val="20"/>
            <w:highlight w:val="white"/>
            <w:u w:val="single"/>
            <w:rtl w:val="0"/>
          </w:rPr>
          <w:t xml:space="preserve">patnis@patnis.lv</w:t>
        </w:r>
      </w:hyperlink>
      <w:r w:rsidDel="00000000" w:rsidR="00000000" w:rsidRPr="00000000">
        <w:rPr>
          <w:rtl w:val="0"/>
        </w:rPr>
      </w:r>
    </w:p>
    <w:p w:rsidR="00000000" w:rsidDel="00000000" w:rsidP="00000000" w:rsidRDefault="00000000" w:rsidRPr="00000000" w14:paraId="000000A2">
      <w:pPr>
        <w:spacing w:after="240" w:before="240" w:lineRule="auto"/>
        <w:ind w:right="20"/>
        <w:jc w:val="righ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Pielikums Nr.1</w:t>
      </w:r>
    </w:p>
    <w:p w:rsidR="00000000" w:rsidDel="00000000" w:rsidP="00000000" w:rsidRDefault="00000000" w:rsidRPr="00000000" w14:paraId="000000A3">
      <w:pPr>
        <w:spacing w:before="100" w:line="360" w:lineRule="auto"/>
        <w:ind w:left="6570" w:right="240" w:hanging="300"/>
        <w:jc w:val="righ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Privātās vidusskolas „Patnis” direktorei _______________________________</w:t>
      </w:r>
    </w:p>
    <w:p w:rsidR="00000000" w:rsidDel="00000000" w:rsidP="00000000" w:rsidRDefault="00000000" w:rsidRPr="00000000" w14:paraId="000000A4">
      <w:pPr>
        <w:spacing w:before="100" w:line="360" w:lineRule="auto"/>
        <w:ind w:left="720" w:right="240" w:hanging="300"/>
        <w:rPr>
          <w:rFonts w:ascii="Calibri" w:cs="Calibri" w:eastAsia="Calibri" w:hAnsi="Calibri"/>
          <w:i w:val="1"/>
          <w:color w:val="808080"/>
          <w:sz w:val="16"/>
          <w:szCs w:val="16"/>
          <w:highlight w:val="white"/>
        </w:rPr>
      </w:pPr>
      <w:r w:rsidDel="00000000" w:rsidR="00000000" w:rsidRPr="00000000">
        <w:rPr>
          <w:rFonts w:ascii="Calibri" w:cs="Calibri" w:eastAsia="Calibri" w:hAnsi="Calibri"/>
          <w:i w:val="1"/>
          <w:color w:val="808080"/>
          <w:sz w:val="16"/>
          <w:szCs w:val="16"/>
          <w:highlight w:val="white"/>
          <w:rtl w:val="0"/>
        </w:rPr>
        <w:t xml:space="preserve">(vecāka/ aizbildņa vārds uzvārds)</w:t>
      </w:r>
    </w:p>
    <w:p w:rsidR="00000000" w:rsidDel="00000000" w:rsidP="00000000" w:rsidRDefault="00000000" w:rsidRPr="00000000" w14:paraId="000000A5">
      <w:pPr>
        <w:spacing w:after="240" w:before="20" w:lineRule="auto"/>
        <w:rPr>
          <w:rFonts w:ascii="Calibri" w:cs="Calibri" w:eastAsia="Calibri" w:hAnsi="Calibri"/>
          <w:i w:val="1"/>
          <w:sz w:val="21"/>
          <w:szCs w:val="21"/>
          <w:highlight w:val="white"/>
        </w:rPr>
      </w:pPr>
      <w:r w:rsidDel="00000000" w:rsidR="00000000" w:rsidRPr="00000000">
        <w:rPr>
          <w:rFonts w:ascii="Calibri" w:cs="Calibri" w:eastAsia="Calibri" w:hAnsi="Calibri"/>
          <w:i w:val="1"/>
          <w:sz w:val="21"/>
          <w:szCs w:val="21"/>
          <w:highlight w:val="white"/>
          <w:rtl w:val="0"/>
        </w:rPr>
        <w:t xml:space="preserve"> </w:t>
      </w:r>
    </w:p>
    <w:p w:rsidR="00000000" w:rsidDel="00000000" w:rsidP="00000000" w:rsidRDefault="00000000" w:rsidRPr="00000000" w14:paraId="000000A6">
      <w:pPr>
        <w:spacing w:before="100" w:lineRule="auto"/>
        <w:ind w:left="1420" w:right="1440" w:firstLine="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Iesniegums par skolēna ilgstošu prombūtni.</w:t>
      </w:r>
    </w:p>
    <w:p w:rsidR="00000000" w:rsidDel="00000000" w:rsidP="00000000" w:rsidRDefault="00000000" w:rsidRPr="00000000" w14:paraId="000000A7">
      <w:pPr>
        <w:spacing w:after="240" w:lineRule="auto"/>
        <w:rPr>
          <w:rFonts w:ascii="Calibri" w:cs="Calibri" w:eastAsia="Calibri" w:hAnsi="Calibri"/>
          <w:sz w:val="31"/>
          <w:szCs w:val="31"/>
          <w:highlight w:val="white"/>
        </w:rPr>
      </w:pPr>
      <w:r w:rsidDel="00000000" w:rsidR="00000000" w:rsidRPr="00000000">
        <w:rPr>
          <w:rFonts w:ascii="Calibri" w:cs="Calibri" w:eastAsia="Calibri" w:hAnsi="Calibri"/>
          <w:sz w:val="31"/>
          <w:szCs w:val="31"/>
          <w:highlight w:val="white"/>
          <w:rtl w:val="0"/>
        </w:rPr>
        <w:t xml:space="preserve"> </w:t>
      </w:r>
    </w:p>
    <w:p w:rsidR="00000000" w:rsidDel="00000000" w:rsidP="00000000" w:rsidRDefault="00000000" w:rsidRPr="00000000" w14:paraId="000000A8">
      <w:pPr>
        <w:spacing w:after="240" w:before="240" w:lineRule="auto"/>
        <w:ind w:right="15"/>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Es apņemos nodrošināt sava bērna </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i w:val="1"/>
          <w:color w:val="808080"/>
          <w:sz w:val="16"/>
          <w:szCs w:val="16"/>
          <w:highlight w:val="white"/>
          <w:rtl w:val="0"/>
        </w:rPr>
        <w:t xml:space="preserve">(skolēna vārds uzvārds) </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.klases </w:t>
      </w:r>
    </w:p>
    <w:p w:rsidR="00000000" w:rsidDel="00000000" w:rsidP="00000000" w:rsidRDefault="00000000" w:rsidRPr="00000000" w14:paraId="000000A9">
      <w:pPr>
        <w:spacing w:after="240" w:before="240" w:lineRule="auto"/>
        <w:ind w:right="15"/>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skolnie</w:t>
      </w:r>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i w:val="1"/>
          <w:color w:val="808080"/>
          <w:sz w:val="16"/>
          <w:szCs w:val="16"/>
          <w:highlight w:val="white"/>
          <w:rtl w:val="0"/>
        </w:rPr>
        <w:t xml:space="preserve">  (-ka/-ces) </w:t>
      </w:r>
      <w:r w:rsidDel="00000000" w:rsidR="00000000" w:rsidRPr="00000000">
        <w:rPr>
          <w:rFonts w:ascii="Calibri" w:cs="Calibri" w:eastAsia="Calibri" w:hAnsi="Calibri"/>
          <w:sz w:val="24"/>
          <w:szCs w:val="24"/>
          <w:highlight w:val="white"/>
          <w:rtl w:val="0"/>
        </w:rPr>
        <w:t xml:space="preserve">nepārtrauktu mācību satura apguvi viņa prombūtnē no</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i w:val="1"/>
          <w:color w:val="808080"/>
          <w:sz w:val="14"/>
          <w:szCs w:val="14"/>
          <w:highlight w:val="white"/>
          <w:rtl w:val="0"/>
        </w:rPr>
        <w:t xml:space="preserve">(dd/mm/gggg) </w:t>
      </w:r>
      <w:r w:rsidDel="00000000" w:rsidR="00000000" w:rsidRPr="00000000">
        <w:rPr>
          <w:rFonts w:ascii="Calibri" w:cs="Calibri" w:eastAsia="Calibri" w:hAnsi="Calibri"/>
          <w:sz w:val="24"/>
          <w:szCs w:val="24"/>
          <w:highlight w:val="white"/>
          <w:rtl w:val="0"/>
        </w:rPr>
        <w:t xml:space="preserve">līdz</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i w:val="1"/>
          <w:color w:val="808080"/>
          <w:sz w:val="14"/>
          <w:szCs w:val="14"/>
          <w:highlight w:val="white"/>
          <w:rtl w:val="0"/>
        </w:rPr>
        <w:t xml:space="preserve">(dd/mm/gggg) .</w:t>
      </w:r>
      <w:r w:rsidDel="00000000" w:rsidR="00000000" w:rsidRPr="00000000">
        <w:rPr>
          <w:rtl w:val="0"/>
        </w:rPr>
      </w:r>
    </w:p>
    <w:p w:rsidR="00000000" w:rsidDel="00000000" w:rsidP="00000000" w:rsidRDefault="00000000" w:rsidRPr="00000000" w14:paraId="000000AA">
      <w:pPr>
        <w:spacing w:after="240" w:before="240" w:lineRule="auto"/>
        <w:ind w:right="15"/>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t xml:space="preserve">Ar parakstu apliecinu,  ka mans bērns, atgriežoties pēc ilgstošas prombūtnes, sniegs pedagogiem atgriezenisko saikni par patstāvīgi apgūtajām tēmām un plānos prombūtnes laikā iekavēto tēmu noslēguma darbu īstenojumu </w:t>
      </w:r>
      <w:r w:rsidDel="00000000" w:rsidR="00000000" w:rsidRPr="00000000">
        <w:rPr>
          <w:rFonts w:ascii="Calibri" w:cs="Calibri" w:eastAsia="Calibri" w:hAnsi="Calibri"/>
          <w:i w:val="1"/>
          <w:highlight w:val="white"/>
          <w:rtl w:val="0"/>
        </w:rPr>
        <w:t xml:space="preserve">Izglītojamo mācību sasniegumu vērtēšanā</w:t>
      </w:r>
      <w:r w:rsidDel="00000000" w:rsidR="00000000" w:rsidRPr="00000000">
        <w:rPr>
          <w:rFonts w:ascii="Calibri" w:cs="Calibri" w:eastAsia="Calibri" w:hAnsi="Calibri"/>
          <w:highlight w:val="white"/>
          <w:rtl w:val="0"/>
        </w:rPr>
        <w:t xml:space="preserve"> noteiktajā kārtībā, t.i., 2 nedēļu laikā. Plānotos pārbaudes darbus iespējams kārtot arī pirms plānotās prombūtnes, sakaņojot ar priekšmetu skolotājiem.</w:t>
      </w:r>
      <w:r w:rsidDel="00000000" w:rsidR="00000000" w:rsidRPr="00000000">
        <w:rPr>
          <w:rtl w:val="0"/>
        </w:rPr>
      </w:r>
    </w:p>
    <w:tbl>
      <w:tblPr>
        <w:tblStyle w:val="Table1"/>
        <w:tblW w:w="1063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60.61070017763"/>
        <w:gridCol w:w="2648.6797104907346"/>
        <w:gridCol w:w="2660.61070017763"/>
        <w:gridCol w:w="2660.61070017763"/>
        <w:tblGridChange w:id="0">
          <w:tblGrid>
            <w:gridCol w:w="2660.61070017763"/>
            <w:gridCol w:w="2648.6797104907346"/>
            <w:gridCol w:w="2660.61070017763"/>
            <w:gridCol w:w="2660.61070017763"/>
          </w:tblGrid>
        </w:tblGridChange>
      </w:tblGrid>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line="256.8" w:lineRule="auto"/>
              <w:ind w:left="54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Mācību priekšmets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line="256.8" w:lineRule="auto"/>
              <w:ind w:left="9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Skolotāja vārds uzvārds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line="256.8" w:lineRule="auto"/>
              <w:ind w:left="58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Skolotāja paraksts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line="256.8" w:lineRule="auto"/>
              <w:ind w:left="1060" w:right="940" w:hanging="70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Datums</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4">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5">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6">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7">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8">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9">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A">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B">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C">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D">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E">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F">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0">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1">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2">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3">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4">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5">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6">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7">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8">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9">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A">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B">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C">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D">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E">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F">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0">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1">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2">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3">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4">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5">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6">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7">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8">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9">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A">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B">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C">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D">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E">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F">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0">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1">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2">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3">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4">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5">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6">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7">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8">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9">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A">
            <w:pPr>
              <w:ind w:left="1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tc>
      </w:tr>
    </w:tbl>
    <w:p w:rsidR="00000000" w:rsidDel="00000000" w:rsidP="00000000" w:rsidRDefault="00000000" w:rsidRPr="00000000" w14:paraId="000000EB">
      <w:pPr>
        <w:spacing w:before="20" w:line="276" w:lineRule="auto"/>
        <w:ind w:left="220" w:right="24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Priekšmeta skolotāji ar savu parakstu apliecina, ka skolēna prombūtnes laikā (skolas kavējums ilgāk nekā 3 dienas, kas nav saistīts ar slimošanu) nodrošinās vecākus un skolēnu ar savlaicīgu informāciju par nepieciešamā mācību satura apguvi (uzd.nr., lpp.grāmatā, digitālas darba lapas un tml.).</w:t>
      </w:r>
    </w:p>
    <w:p w:rsidR="00000000" w:rsidDel="00000000" w:rsidP="00000000" w:rsidRDefault="00000000" w:rsidRPr="00000000" w14:paraId="000000EC">
      <w:pPr>
        <w:spacing w:before="200" w:lineRule="auto"/>
        <w:ind w:left="220" w:firstLine="0"/>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skolēns:                                                                                           </w:t>
        <w:tab/>
        <w:t xml:space="preserve">vecāks/aizbildnis:</w:t>
      </w:r>
    </w:p>
    <w:p w:rsidR="00000000" w:rsidDel="00000000" w:rsidP="00000000" w:rsidRDefault="00000000" w:rsidRPr="00000000" w14:paraId="000000ED">
      <w:pPr>
        <w:spacing w:before="140" w:lineRule="auto"/>
        <w:ind w:left="220" w:firstLine="0"/>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tab/>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p>
    <w:p w:rsidR="00000000" w:rsidDel="00000000" w:rsidP="00000000" w:rsidRDefault="00000000" w:rsidRPr="00000000" w14:paraId="000000EE">
      <w:pPr>
        <w:spacing w:before="40" w:lineRule="auto"/>
        <w:ind w:left="820" w:firstLine="0"/>
        <w:rPr>
          <w:rFonts w:ascii="Calibri" w:cs="Calibri" w:eastAsia="Calibri" w:hAnsi="Calibri"/>
          <w:i w:val="1"/>
          <w:color w:val="808080"/>
          <w:sz w:val="16"/>
          <w:szCs w:val="16"/>
          <w:highlight w:val="white"/>
        </w:rPr>
      </w:pPr>
      <w:r w:rsidDel="00000000" w:rsidR="00000000" w:rsidRPr="00000000">
        <w:rPr>
          <w:rFonts w:ascii="Calibri" w:cs="Calibri" w:eastAsia="Calibri" w:hAnsi="Calibri"/>
          <w:i w:val="1"/>
          <w:color w:val="808080"/>
          <w:sz w:val="16"/>
          <w:szCs w:val="16"/>
          <w:highlight w:val="white"/>
          <w:rtl w:val="0"/>
        </w:rPr>
        <w:t xml:space="preserve">( paraksts/paraksta atšifrējums)                                                                                                                        </w:t>
        <w:tab/>
        <w:t xml:space="preserve">(paraksts/paraksta atšifrējums)</w:t>
      </w:r>
    </w:p>
    <w:p w:rsidR="00000000" w:rsidDel="00000000" w:rsidP="00000000" w:rsidRDefault="00000000" w:rsidRPr="00000000" w14:paraId="000000EF">
      <w:pPr>
        <w:spacing w:before="180" w:lineRule="auto"/>
        <w:ind w:left="220" w:firstLine="0"/>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tab/>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p>
    <w:p w:rsidR="00000000" w:rsidDel="00000000" w:rsidP="00000000" w:rsidRDefault="00000000" w:rsidRPr="00000000" w14:paraId="000000F0">
      <w:pPr>
        <w:spacing w:before="40" w:lineRule="auto"/>
        <w:ind w:left="580" w:firstLine="0"/>
        <w:rPr>
          <w:rFonts w:ascii="Calibri" w:cs="Calibri" w:eastAsia="Calibri" w:hAnsi="Calibri"/>
          <w:i w:val="1"/>
          <w:color w:val="808080"/>
          <w:sz w:val="16"/>
          <w:szCs w:val="16"/>
          <w:highlight w:val="white"/>
        </w:rPr>
      </w:pPr>
      <w:r w:rsidDel="00000000" w:rsidR="00000000" w:rsidRPr="00000000">
        <w:rPr>
          <w:rFonts w:ascii="Calibri" w:cs="Calibri" w:eastAsia="Calibri" w:hAnsi="Calibri"/>
          <w:i w:val="1"/>
          <w:color w:val="808080"/>
          <w:sz w:val="16"/>
          <w:szCs w:val="16"/>
          <w:highlight w:val="white"/>
          <w:rtl w:val="0"/>
        </w:rPr>
        <w:t xml:space="preserve">(dd/mm/gggg)                                                                                                                                                       </w:t>
        <w:tab/>
        <w:t xml:space="preserve">(dd/mm/gggg)</w:t>
      </w:r>
    </w:p>
    <w:p w:rsidR="00000000" w:rsidDel="00000000" w:rsidP="00000000" w:rsidRDefault="00000000" w:rsidRPr="00000000" w14:paraId="000000F1">
      <w:pPr>
        <w:spacing w:before="140" w:lineRule="auto"/>
        <w:ind w:left="220" w:firstLine="0"/>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klases audzinātājs:                                                                         </w:t>
        <w:tab/>
        <w:t xml:space="preserve">dir.vietniece izgl.jomā:</w:t>
      </w:r>
    </w:p>
    <w:p w:rsidR="00000000" w:rsidDel="00000000" w:rsidP="00000000" w:rsidRDefault="00000000" w:rsidRPr="00000000" w14:paraId="000000F2">
      <w:pPr>
        <w:spacing w:before="180" w:lineRule="auto"/>
        <w:ind w:left="220" w:firstLine="0"/>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tab/>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p>
    <w:p w:rsidR="00000000" w:rsidDel="00000000" w:rsidP="00000000" w:rsidRDefault="00000000" w:rsidRPr="00000000" w14:paraId="000000F3">
      <w:pPr>
        <w:spacing w:before="40" w:lineRule="auto"/>
        <w:ind w:left="860" w:firstLine="0"/>
        <w:rPr>
          <w:rFonts w:ascii="Calibri" w:cs="Calibri" w:eastAsia="Calibri" w:hAnsi="Calibri"/>
          <w:i w:val="1"/>
          <w:color w:val="808080"/>
          <w:sz w:val="16"/>
          <w:szCs w:val="16"/>
          <w:highlight w:val="white"/>
        </w:rPr>
      </w:pPr>
      <w:r w:rsidDel="00000000" w:rsidR="00000000" w:rsidRPr="00000000">
        <w:rPr>
          <w:rFonts w:ascii="Calibri" w:cs="Calibri" w:eastAsia="Calibri" w:hAnsi="Calibri"/>
          <w:i w:val="1"/>
          <w:color w:val="808080"/>
          <w:sz w:val="16"/>
          <w:szCs w:val="16"/>
          <w:highlight w:val="white"/>
          <w:rtl w:val="0"/>
        </w:rPr>
        <w:t xml:space="preserve">(paraksts/paraksta atšifrējums)                                                                                                                       </w:t>
        <w:tab/>
        <w:t xml:space="preserve">( paraksts/paraksta atšifrējums)</w:t>
      </w:r>
    </w:p>
    <w:p w:rsidR="00000000" w:rsidDel="00000000" w:rsidP="00000000" w:rsidRDefault="00000000" w:rsidRPr="00000000" w14:paraId="000000F4">
      <w:pPr>
        <w:spacing w:before="20" w:lineRule="auto"/>
        <w:ind w:left="220" w:firstLine="0"/>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                                                                   </w:t>
        <w:tab/>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u w:val="single"/>
          <w:rtl w:val="0"/>
        </w:rPr>
        <w:t xml:space="preserve">           </w:t>
        <w:tab/>
      </w:r>
    </w:p>
    <w:p w:rsidR="00000000" w:rsidDel="00000000" w:rsidP="00000000" w:rsidRDefault="00000000" w:rsidRPr="00000000" w14:paraId="000000F5">
      <w:pPr>
        <w:spacing w:before="40" w:lineRule="auto"/>
        <w:ind w:left="580" w:firstLine="0"/>
        <w:rPr>
          <w:rFonts w:ascii="Calibri" w:cs="Calibri" w:eastAsia="Calibri" w:hAnsi="Calibri"/>
          <w:i w:val="1"/>
          <w:color w:val="808080"/>
          <w:sz w:val="16"/>
          <w:szCs w:val="16"/>
          <w:highlight w:val="white"/>
        </w:rPr>
      </w:pPr>
      <w:r w:rsidDel="00000000" w:rsidR="00000000" w:rsidRPr="00000000">
        <w:rPr>
          <w:rFonts w:ascii="Calibri" w:cs="Calibri" w:eastAsia="Calibri" w:hAnsi="Calibri"/>
          <w:i w:val="1"/>
          <w:color w:val="808080"/>
          <w:sz w:val="16"/>
          <w:szCs w:val="16"/>
          <w:highlight w:val="white"/>
          <w:rtl w:val="0"/>
        </w:rPr>
        <w:t xml:space="preserve">(dd/mm/gggg)                                                                                                                                                       </w:t>
        <w:tab/>
        <w:t xml:space="preserve">(dd/mm/gggg)</w:t>
      </w:r>
    </w:p>
    <w:p w:rsidR="00000000" w:rsidDel="00000000" w:rsidP="00000000" w:rsidRDefault="00000000" w:rsidRPr="00000000" w14:paraId="000000F6">
      <w:pPr>
        <w:spacing w:after="240" w:before="240" w:lineRule="auto"/>
        <w:rPr>
          <w:rFonts w:ascii="Calibri" w:cs="Calibri" w:eastAsia="Calibri" w:hAnsi="Calibri"/>
          <w:b w:val="1"/>
          <w:i w:val="1"/>
          <w:sz w:val="20"/>
          <w:szCs w:val="20"/>
          <w:highlight w:val="white"/>
        </w:rPr>
      </w:pPr>
      <w:r w:rsidDel="00000000" w:rsidR="00000000" w:rsidRPr="00000000">
        <w:rPr>
          <w:rFonts w:ascii="Calibri" w:cs="Calibri" w:eastAsia="Calibri" w:hAnsi="Calibri"/>
          <w:b w:val="1"/>
          <w:i w:val="1"/>
          <w:sz w:val="20"/>
          <w:szCs w:val="20"/>
          <w:highlight w:val="white"/>
          <w:rtl w:val="0"/>
        </w:rPr>
        <w:t xml:space="preserve"> </w:t>
      </w:r>
    </w:p>
    <w:p w:rsidR="00000000" w:rsidDel="00000000" w:rsidP="00000000" w:rsidRDefault="00000000" w:rsidRPr="00000000" w14:paraId="000000F7">
      <w:pPr>
        <w:spacing w:after="240" w:before="240" w:lineRule="auto"/>
        <w:jc w:val="center"/>
        <w:rPr>
          <w:rFonts w:ascii="Calibri" w:cs="Calibri" w:eastAsia="Calibri" w:hAnsi="Calibri"/>
          <w:b w:val="1"/>
          <w:i w:val="1"/>
          <w:sz w:val="20"/>
          <w:szCs w:val="20"/>
          <w:highlight w:val="white"/>
        </w:rPr>
      </w:pPr>
      <w:r w:rsidDel="00000000" w:rsidR="00000000" w:rsidRPr="00000000">
        <w:rPr>
          <w:rFonts w:ascii="Calibri" w:cs="Calibri" w:eastAsia="Calibri" w:hAnsi="Calibri"/>
          <w:b w:val="1"/>
          <w:i w:val="1"/>
          <w:sz w:val="20"/>
          <w:szCs w:val="20"/>
          <w:highlight w:val="white"/>
          <w:rtl w:val="0"/>
        </w:rPr>
        <w:t xml:space="preserve">Parakstīts dokuments jāiesniedz klases audzinātājam </w:t>
      </w:r>
      <w:r w:rsidDel="00000000" w:rsidR="00000000" w:rsidRPr="00000000">
        <w:rPr>
          <w:rFonts w:ascii="Calibri" w:cs="Calibri" w:eastAsia="Calibri" w:hAnsi="Calibri"/>
          <w:b w:val="1"/>
          <w:i w:val="1"/>
          <w:sz w:val="20"/>
          <w:szCs w:val="20"/>
          <w:highlight w:val="white"/>
          <w:u w:val="single"/>
          <w:rtl w:val="0"/>
        </w:rPr>
        <w:t xml:space="preserve">10 darba dienas pirms</w:t>
      </w:r>
      <w:r w:rsidDel="00000000" w:rsidR="00000000" w:rsidRPr="00000000">
        <w:rPr>
          <w:rFonts w:ascii="Calibri" w:cs="Calibri" w:eastAsia="Calibri" w:hAnsi="Calibri"/>
          <w:b w:val="1"/>
          <w:i w:val="1"/>
          <w:sz w:val="20"/>
          <w:szCs w:val="20"/>
          <w:highlight w:val="white"/>
          <w:rtl w:val="0"/>
        </w:rPr>
        <w:t xml:space="preserve"> plānotās prombūtnes!</w:t>
      </w:r>
    </w:p>
    <w:p w:rsidR="00000000" w:rsidDel="00000000" w:rsidP="00000000" w:rsidRDefault="00000000" w:rsidRPr="00000000" w14:paraId="000000F8">
      <w:pPr>
        <w:spacing w:after="240" w:before="240" w:lineRule="auto"/>
        <w:jc w:val="center"/>
        <w:rPr>
          <w:rFonts w:ascii="Calibri" w:cs="Calibri" w:eastAsia="Calibri" w:hAnsi="Calibri"/>
          <w:b w:val="1"/>
          <w:i w:val="1"/>
          <w:sz w:val="20"/>
          <w:szCs w:val="20"/>
          <w:highlight w:val="whit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5" w:right="-75"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righ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Pielikums Nr.2.</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Calibri" w:cs="Calibri" w:eastAsia="Calibri" w:hAnsi="Calibri"/>
          <w:highlight w:val="white"/>
        </w:rPr>
      </w:pPr>
      <w:r w:rsidDel="00000000" w:rsidR="00000000" w:rsidRPr="00000000">
        <w:rPr>
          <w:rFonts w:ascii="Calibri" w:cs="Calibri" w:eastAsia="Calibri" w:hAnsi="Calibri"/>
          <w:highlight w:val="white"/>
        </w:rPr>
        <w:drawing>
          <wp:inline distB="114300" distT="114300" distL="114300" distR="114300">
            <wp:extent cx="8592882" cy="6399212"/>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rot="16200000">
                      <a:off x="0" y="0"/>
                      <a:ext cx="8592882" cy="6399212"/>
                    </a:xfrm>
                    <a:prstGeom prst="rect"/>
                    <a:ln/>
                  </pic:spPr>
                </pic:pic>
              </a:graphicData>
            </a:graphic>
          </wp:inline>
        </w:drawing>
      </w:r>
      <w:r w:rsidDel="00000000" w:rsidR="00000000" w:rsidRPr="00000000">
        <w:rPr>
          <w:rtl w:val="0"/>
        </w:rPr>
      </w:r>
    </w:p>
    <w:sectPr>
      <w:type w:val="nextPage"/>
      <w:pgSz w:h="16840" w:w="11920" w:orient="portrait"/>
      <w:pgMar w:bottom="280" w:top="640" w:left="850" w:right="42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5" w:hanging="285"/>
      </w:pPr>
      <w:rPr>
        <w:rFonts w:ascii="Times New Roman" w:cs="Times New Roman" w:eastAsia="Times New Roman" w:hAnsi="Times New Roman"/>
        <w:b w:val="0"/>
        <w:i w:val="0"/>
        <w:sz w:val="24"/>
        <w:szCs w:val="24"/>
      </w:rPr>
    </w:lvl>
    <w:lvl w:ilvl="1">
      <w:start w:val="0"/>
      <w:numFmt w:val="bullet"/>
      <w:lvlText w:val="•"/>
      <w:lvlJc w:val="left"/>
      <w:pPr>
        <w:ind w:left="2162" w:hanging="285"/>
      </w:pPr>
      <w:rPr/>
    </w:lvl>
    <w:lvl w:ilvl="2">
      <w:start w:val="0"/>
      <w:numFmt w:val="bullet"/>
      <w:lvlText w:val="•"/>
      <w:lvlJc w:val="left"/>
      <w:pPr>
        <w:ind w:left="3105" w:hanging="285"/>
      </w:pPr>
      <w:rPr/>
    </w:lvl>
    <w:lvl w:ilvl="3">
      <w:start w:val="0"/>
      <w:numFmt w:val="bullet"/>
      <w:lvlText w:val="•"/>
      <w:lvlJc w:val="left"/>
      <w:pPr>
        <w:ind w:left="4047" w:hanging="285"/>
      </w:pPr>
      <w:rPr/>
    </w:lvl>
    <w:lvl w:ilvl="4">
      <w:start w:val="0"/>
      <w:numFmt w:val="bullet"/>
      <w:lvlText w:val="•"/>
      <w:lvlJc w:val="left"/>
      <w:pPr>
        <w:ind w:left="4990" w:hanging="285"/>
      </w:pPr>
      <w:rPr/>
    </w:lvl>
    <w:lvl w:ilvl="5">
      <w:start w:val="0"/>
      <w:numFmt w:val="bullet"/>
      <w:lvlText w:val="•"/>
      <w:lvlJc w:val="left"/>
      <w:pPr>
        <w:ind w:left="5932" w:hanging="285"/>
      </w:pPr>
      <w:rPr/>
    </w:lvl>
    <w:lvl w:ilvl="6">
      <w:start w:val="0"/>
      <w:numFmt w:val="bullet"/>
      <w:lvlText w:val="•"/>
      <w:lvlJc w:val="left"/>
      <w:pPr>
        <w:ind w:left="6875" w:hanging="285"/>
      </w:pPr>
      <w:rPr/>
    </w:lvl>
    <w:lvl w:ilvl="7">
      <w:start w:val="0"/>
      <w:numFmt w:val="bullet"/>
      <w:lvlText w:val="•"/>
      <w:lvlJc w:val="left"/>
      <w:pPr>
        <w:ind w:left="7817" w:hanging="285"/>
      </w:pPr>
      <w:rPr/>
    </w:lvl>
    <w:lvl w:ilvl="8">
      <w:start w:val="0"/>
      <w:numFmt w:val="bullet"/>
      <w:lvlText w:val="•"/>
      <w:lvlJc w:val="left"/>
      <w:pPr>
        <w:ind w:left="8760" w:hanging="285"/>
      </w:pPr>
      <w:rPr/>
    </w:lvl>
  </w:abstractNum>
  <w:abstractNum w:abstractNumId="2">
    <w:lvl w:ilvl="0">
      <w:start w:val="1"/>
      <w:numFmt w:val="decimal"/>
      <w:lvlText w:val="%1."/>
      <w:lvlJc w:val="left"/>
      <w:pPr>
        <w:ind w:left="795" w:hanging="285"/>
      </w:pPr>
      <w:rPr>
        <w:rFonts w:ascii="Times New Roman" w:cs="Times New Roman" w:eastAsia="Times New Roman" w:hAnsi="Times New Roman"/>
        <w:b w:val="0"/>
        <w:i w:val="0"/>
        <w:sz w:val="24"/>
        <w:szCs w:val="24"/>
      </w:rPr>
    </w:lvl>
    <w:lvl w:ilvl="1">
      <w:start w:val="1"/>
      <w:numFmt w:val="decimal"/>
      <w:lvlText w:val="%1.%2."/>
      <w:lvlJc w:val="left"/>
      <w:pPr>
        <w:ind w:left="1080" w:hanging="570"/>
      </w:pPr>
      <w:rPr>
        <w:rFonts w:ascii="Times New Roman" w:cs="Times New Roman" w:eastAsia="Times New Roman" w:hAnsi="Times New Roman"/>
        <w:b w:val="0"/>
        <w:i w:val="0"/>
        <w:sz w:val="24"/>
        <w:szCs w:val="24"/>
      </w:rPr>
    </w:lvl>
    <w:lvl w:ilvl="2">
      <w:start w:val="1"/>
      <w:numFmt w:val="decimal"/>
      <w:lvlText w:val="%1.%2.%3."/>
      <w:lvlJc w:val="left"/>
      <w:pPr>
        <w:ind w:left="1935" w:hanging="855"/>
      </w:pPr>
      <w:rPr>
        <w:rFonts w:ascii="Times New Roman" w:cs="Times New Roman" w:eastAsia="Times New Roman" w:hAnsi="Times New Roman"/>
        <w:b w:val="0"/>
        <w:i w:val="0"/>
        <w:sz w:val="24"/>
        <w:szCs w:val="24"/>
      </w:rPr>
    </w:lvl>
    <w:lvl w:ilvl="3">
      <w:start w:val="0"/>
      <w:numFmt w:val="bullet"/>
      <w:lvlText w:val="•"/>
      <w:lvlJc w:val="left"/>
      <w:pPr>
        <w:ind w:left="1520" w:hanging="855"/>
      </w:pPr>
      <w:rPr/>
    </w:lvl>
    <w:lvl w:ilvl="4">
      <w:start w:val="0"/>
      <w:numFmt w:val="bullet"/>
      <w:lvlText w:val="•"/>
      <w:lvlJc w:val="left"/>
      <w:pPr>
        <w:ind w:left="1940" w:hanging="855"/>
      </w:pPr>
      <w:rPr/>
    </w:lvl>
    <w:lvl w:ilvl="5">
      <w:start w:val="0"/>
      <w:numFmt w:val="bullet"/>
      <w:lvlText w:val="•"/>
      <w:lvlJc w:val="left"/>
      <w:pPr>
        <w:ind w:left="3390" w:hanging="855"/>
      </w:pPr>
      <w:rPr/>
    </w:lvl>
    <w:lvl w:ilvl="6">
      <w:start w:val="0"/>
      <w:numFmt w:val="bullet"/>
      <w:lvlText w:val="•"/>
      <w:lvlJc w:val="left"/>
      <w:pPr>
        <w:ind w:left="4841" w:hanging="855"/>
      </w:pPr>
      <w:rPr/>
    </w:lvl>
    <w:lvl w:ilvl="7">
      <w:start w:val="0"/>
      <w:numFmt w:val="bullet"/>
      <w:lvlText w:val="•"/>
      <w:lvlJc w:val="left"/>
      <w:pPr>
        <w:ind w:left="6292" w:hanging="855"/>
      </w:pPr>
      <w:rPr/>
    </w:lvl>
    <w:lvl w:ilvl="8">
      <w:start w:val="0"/>
      <w:numFmt w:val="bullet"/>
      <w:lvlText w:val="•"/>
      <w:lvlJc w:val="left"/>
      <w:pPr>
        <w:ind w:left="7743" w:hanging="85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v"/>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6D2877"/>
    <w:pPr>
      <w:ind w:left="930" w:hanging="420"/>
      <w:jc w:val="both"/>
    </w:pPr>
    <w:rPr>
      <w:sz w:val="24"/>
      <w:szCs w:val="24"/>
    </w:rPr>
  </w:style>
  <w:style w:type="paragraph" w:styleId="ListParagraph">
    <w:name w:val="List Paragraph"/>
    <w:basedOn w:val="Normal"/>
    <w:uiPriority w:val="1"/>
    <w:qFormat w:val="1"/>
    <w:rsid w:val="006D2877"/>
    <w:pPr>
      <w:ind w:left="930" w:hanging="420"/>
      <w:jc w:val="both"/>
    </w:pPr>
  </w:style>
  <w:style w:type="paragraph" w:styleId="TableParagraph" w:customStyle="1">
    <w:name w:val="Table Paragraph"/>
    <w:basedOn w:val="Normal"/>
    <w:uiPriority w:val="1"/>
    <w:qFormat w:val="1"/>
    <w:rsid w:val="006D287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atnis@patnis.lv" TargetMode="External"/><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hyperlink" Target="https://esparveselibu.lv/izstradatas-vadlinijas-un-rekomendacijas-nirgasanas-izplatibas-mazinasanai-izglitibas-vi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esparveselibu.lv/izstradatas-vadlinijas-un-rekomendacijas-nirgasanas-izplatibas-mazinasanai-izglitibas-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s+aXmxPD540w6qXv8ucwYNN+w==">CgMxLjA4AHIhMWxxV1hoZ2M5MzV0UkJKM2JabF9LTC0xVzZweWhoLVdY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2025-08-25T13:04:00Z</dcterms:created>
  <dc:creator>patnis2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Producer">
    <vt:lpwstr>Skia/PDF m130 Google Docs Renderer</vt:lpwstr>
  </property>
  <property fmtid="{D5CDD505-2E9C-101B-9397-08002B2CF9AE}" pid="4" name="LastSaved">
    <vt:filetime>2025-08-25T00:00:00Z</vt:filetime>
  </property>
</Properties>
</file>